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2" w:rsidRPr="0052528E" w:rsidRDefault="0003339E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корпорация 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>«</w:t>
      </w:r>
      <w:r w:rsidR="004B184D"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 xml:space="preserve">» от имени Комиссии по конкурсному (тендерному) отбору поставщиков нефтегазового комплекса Туркменистана 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>объявляет</w:t>
      </w:r>
    </w:p>
    <w:p w:rsidR="00737A5B" w:rsidRPr="004B184D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tk-TM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842C95">
        <w:rPr>
          <w:rFonts w:ascii="Times New Roman" w:hAnsi="Times New Roman" w:cs="Times New Roman"/>
          <w:b/>
          <w:sz w:val="24"/>
          <w:szCs w:val="24"/>
          <w:lang w:val="tk-TM"/>
        </w:rPr>
        <w:t>4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</w:t>
      </w:r>
      <w:r w:rsidR="004B184D">
        <w:rPr>
          <w:rFonts w:ascii="Times New Roman" w:hAnsi="Times New Roman" w:cs="Times New Roman"/>
          <w:b/>
          <w:sz w:val="24"/>
          <w:szCs w:val="24"/>
          <w:lang w:val="tk-TM"/>
        </w:rPr>
        <w:t>24</w:t>
      </w:r>
    </w:p>
    <w:p w:rsidR="004B184D" w:rsidRPr="0052528E" w:rsidRDefault="004B184D" w:rsidP="004B184D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материально-технических ресурсов для нужд ГК «</w:t>
      </w:r>
      <w:r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Pr="0052528E">
        <w:rPr>
          <w:rFonts w:ascii="Times New Roman" w:hAnsi="Times New Roman" w:cs="Times New Roman"/>
          <w:b/>
          <w:sz w:val="24"/>
          <w:szCs w:val="24"/>
        </w:rPr>
        <w:t>».</w:t>
      </w:r>
    </w:p>
    <w:p w:rsidR="0052528E" w:rsidRPr="00DF75A9" w:rsidRDefault="00842C95" w:rsidP="00842C95">
      <w:pPr>
        <w:pStyle w:val="a5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42C95">
        <w:rPr>
          <w:rFonts w:ascii="Times New Roman" w:hAnsi="Times New Roman" w:cs="Times New Roman"/>
          <w:sz w:val="24"/>
          <w:szCs w:val="24"/>
        </w:rPr>
        <w:t>Лот №2 - общезаводское, технологическое, буровое оборудование</w:t>
      </w:r>
      <w:r w:rsidR="0084797B" w:rsidRPr="00DF75A9">
        <w:rPr>
          <w:rFonts w:ascii="Times New Roman" w:hAnsi="Times New Roman" w:cs="Times New Roman"/>
          <w:sz w:val="24"/>
          <w:szCs w:val="24"/>
        </w:rPr>
        <w:t>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4B184D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="00DC4778" w:rsidRPr="007F0725">
        <w:rPr>
          <w:rFonts w:ascii="Times New Roman" w:hAnsi="Times New Roman" w:cs="Times New Roman"/>
          <w:sz w:val="24"/>
          <w:szCs w:val="24"/>
        </w:rPr>
        <w:t>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8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7111" w:rsidRPr="00A77111" w:rsidRDefault="00DF75A9" w:rsidP="00A7711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D0473E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Pr="00B478EF">
        <w:rPr>
          <w:rFonts w:ascii="Times New Roman" w:hAnsi="Times New Roman" w:cs="Times New Roman"/>
          <w:sz w:val="24"/>
          <w:szCs w:val="24"/>
        </w:rPr>
        <w:t>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7111" w:rsidRDefault="00A77111" w:rsidP="00A77111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Срок подачи предложений с </w:t>
      </w:r>
      <w:r w:rsidRPr="00A77111">
        <w:rPr>
          <w:rFonts w:ascii="Times New Roman" w:hAnsi="Times New Roman" w:cs="Times New Roman"/>
          <w:b/>
          <w:sz w:val="28"/>
          <w:szCs w:val="24"/>
        </w:rPr>
        <w:t>30</w:t>
      </w:r>
      <w:r>
        <w:rPr>
          <w:rFonts w:ascii="Times New Roman" w:hAnsi="Times New Roman" w:cs="Times New Roman"/>
          <w:b/>
          <w:sz w:val="28"/>
          <w:szCs w:val="24"/>
        </w:rPr>
        <w:t xml:space="preserve"> апреля</w:t>
      </w:r>
      <w:r>
        <w:rPr>
          <w:rFonts w:ascii="Times New Roman" w:hAnsi="Times New Roman" w:cs="Times New Roman"/>
          <w:b/>
          <w:sz w:val="28"/>
          <w:szCs w:val="24"/>
        </w:rPr>
        <w:t xml:space="preserve"> 2024 года до 12 часов местного времени до </w:t>
      </w:r>
      <w:r>
        <w:rPr>
          <w:rFonts w:ascii="Times New Roman" w:hAnsi="Times New Roman" w:cs="Times New Roman"/>
          <w:b/>
          <w:sz w:val="28"/>
          <w:szCs w:val="24"/>
        </w:rPr>
        <w:t>10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июня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t>2024 года.</w:t>
      </w:r>
    </w:p>
    <w:p w:rsidR="00245AA7" w:rsidRPr="00CF3B76" w:rsidRDefault="00245AA7" w:rsidP="00A77111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9" w:history="1"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tdk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F3B76">
        <w:rPr>
          <w:rFonts w:ascii="Times New Roman" w:hAnsi="Times New Roman" w:cs="Times New Roman"/>
          <w:b/>
          <w:sz w:val="24"/>
          <w:szCs w:val="28"/>
        </w:rPr>
        <w:t xml:space="preserve">и </w:t>
      </w:r>
      <w:hyperlink r:id="rId10" w:history="1"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40-34-52, 40-34-54, факс 40-34-53</w:t>
      </w:r>
    </w:p>
    <w:p w:rsidR="00FB7ECA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tk-TM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</w:t>
      </w:r>
      <w:r w:rsidR="0052528E">
        <w:rPr>
          <w:rFonts w:ascii="Times New Roman" w:hAnsi="Times New Roman" w:cs="Times New Roman"/>
          <w:b/>
          <w:sz w:val="24"/>
          <w:szCs w:val="28"/>
        </w:rPr>
        <w:t>34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842C95">
        <w:rPr>
          <w:rFonts w:ascii="Times New Roman" w:hAnsi="Times New Roman" w:cs="Times New Roman"/>
          <w:b/>
          <w:sz w:val="24"/>
          <w:szCs w:val="28"/>
          <w:lang w:val="tk-TM"/>
        </w:rPr>
        <w:t>79/77</w:t>
      </w:r>
      <w:r w:rsidR="00DF75A9">
        <w:rPr>
          <w:rFonts w:ascii="Times New Roman" w:hAnsi="Times New Roman" w:cs="Times New Roman"/>
          <w:b/>
          <w:sz w:val="24"/>
          <w:szCs w:val="28"/>
        </w:rPr>
        <w:t>.</w:t>
      </w:r>
      <w:r w:rsidR="00F81D5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sectPr w:rsidR="00FB7ECA" w:rsidRPr="00CD47A3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C56"/>
    <w:rsid w:val="0002593D"/>
    <w:rsid w:val="0003339E"/>
    <w:rsid w:val="00040B00"/>
    <w:rsid w:val="000638F1"/>
    <w:rsid w:val="00065598"/>
    <w:rsid w:val="000A71C2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404DFE"/>
    <w:rsid w:val="004122E2"/>
    <w:rsid w:val="00435E2C"/>
    <w:rsid w:val="004363BF"/>
    <w:rsid w:val="00494D67"/>
    <w:rsid w:val="004B184D"/>
    <w:rsid w:val="004C5C56"/>
    <w:rsid w:val="004F36EC"/>
    <w:rsid w:val="004F477F"/>
    <w:rsid w:val="0052528E"/>
    <w:rsid w:val="005333E3"/>
    <w:rsid w:val="00562551"/>
    <w:rsid w:val="00567CF8"/>
    <w:rsid w:val="0057760B"/>
    <w:rsid w:val="005B5477"/>
    <w:rsid w:val="005E794A"/>
    <w:rsid w:val="006155FE"/>
    <w:rsid w:val="0062175C"/>
    <w:rsid w:val="00626C75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42C95"/>
    <w:rsid w:val="0084797B"/>
    <w:rsid w:val="0085096E"/>
    <w:rsid w:val="0085487B"/>
    <w:rsid w:val="008629EC"/>
    <w:rsid w:val="008632EB"/>
    <w:rsid w:val="00877C4C"/>
    <w:rsid w:val="008820B1"/>
    <w:rsid w:val="00884FFC"/>
    <w:rsid w:val="008920B5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A5C86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77111"/>
    <w:rsid w:val="00A83903"/>
    <w:rsid w:val="00A9236B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CF3B76"/>
    <w:rsid w:val="00D0473E"/>
    <w:rsid w:val="00D04F36"/>
    <w:rsid w:val="00D26D61"/>
    <w:rsid w:val="00D31171"/>
    <w:rsid w:val="00D40375"/>
    <w:rsid w:val="00D55514"/>
    <w:rsid w:val="00D84D56"/>
    <w:rsid w:val="00D8629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2C66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%2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mgeology.gov.t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rketing@tmgeology.gov.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dk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322DF-7D67-47EF-A85E-F8337AA57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SerdarNiyazov</dc:creator>
  <cp:lastModifiedBy>user</cp:lastModifiedBy>
  <cp:revision>2</cp:revision>
  <cp:lastPrinted>2024-04-18T12:47:00Z</cp:lastPrinted>
  <dcterms:created xsi:type="dcterms:W3CDTF">2024-04-30T06:36:00Z</dcterms:created>
  <dcterms:modified xsi:type="dcterms:W3CDTF">2024-04-30T06:36:00Z</dcterms:modified>
</cp:coreProperties>
</file>